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23D" w:rsidP="3976ACA0" w:rsidRDefault="00FE023D" w14:paraId="62EA6565" w14:textId="341C7385">
      <w:pPr>
        <w:jc w:val="center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976ACA0" w:rsidR="6FA5936B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 w:bidi="th-TH"/>
        </w:rPr>
        <w:t>โครงสร้าง บร.การป้องกันการทุจริต ม.</w:t>
      </w:r>
      <w:r w:rsidRPr="3976ACA0" w:rsidR="6FA5936B">
        <w:rPr>
          <w:rFonts w:ascii="TH SarabunPSK" w:hAnsi="TH SarabunPSK" w:eastAsia="TH SarabunPSK" w:cs="TH SarabunPS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4-6</w:t>
      </w:r>
    </w:p>
    <w:tbl>
      <w:tblPr>
        <w:tblStyle w:val="TableGridLight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6030"/>
        <w:gridCol w:w="1245"/>
      </w:tblGrid>
      <w:tr w:rsidR="3976ACA0" w:rsidTr="3976ACA0" w14:paraId="57F02F40">
        <w:trPr>
          <w:trHeight w:val="300"/>
        </w:trPr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3976ACA0" w:rsidP="3976ACA0" w:rsidRDefault="3976ACA0" w14:paraId="560A9EB2" w14:textId="7832CB91">
            <w:pPr>
              <w:jc w:val="center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1"/>
                <w:bCs w:val="1"/>
                <w:i w:val="0"/>
                <w:iCs w:val="0"/>
                <w:sz w:val="32"/>
                <w:szCs w:val="32"/>
                <w:lang w:bidi="th-TH"/>
              </w:rPr>
              <w:t>หน่วย</w:t>
            </w:r>
          </w:p>
        </w:tc>
        <w:tc>
          <w:tcPr>
            <w:tcW w:w="6030" w:type="dxa"/>
            <w:tcMar>
              <w:left w:w="105" w:type="dxa"/>
              <w:right w:w="105" w:type="dxa"/>
            </w:tcMar>
            <w:vAlign w:val="top"/>
          </w:tcPr>
          <w:p w:rsidR="3976ACA0" w:rsidP="3976ACA0" w:rsidRDefault="3976ACA0" w14:paraId="44C6039C" w14:textId="73482D2A">
            <w:pPr>
              <w:jc w:val="center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1"/>
                <w:bCs w:val="1"/>
                <w:i w:val="0"/>
                <w:iCs w:val="0"/>
                <w:sz w:val="32"/>
                <w:szCs w:val="32"/>
                <w:lang w:bidi="th-TH"/>
              </w:rPr>
              <w:t>โครงสร้างหน่วย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3976ACA0" w:rsidP="3976ACA0" w:rsidRDefault="3976ACA0" w14:paraId="5C098B15" w14:textId="3620E280">
            <w:pPr>
              <w:jc w:val="center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1"/>
                <w:bCs w:val="1"/>
                <w:i w:val="0"/>
                <w:iCs w:val="0"/>
                <w:sz w:val="32"/>
                <w:szCs w:val="32"/>
                <w:lang w:bidi="th-TH"/>
              </w:rPr>
              <w:t>ชั่วโมง</w:t>
            </w:r>
          </w:p>
        </w:tc>
      </w:tr>
      <w:tr w:rsidR="3976ACA0" w:rsidTr="3976ACA0" w14:paraId="26E3238A">
        <w:trPr>
          <w:trHeight w:val="300"/>
        </w:trPr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3976ACA0" w:rsidP="3976ACA0" w:rsidRDefault="3976ACA0" w14:paraId="6099C16E" w14:textId="2DE6586A">
            <w:pPr>
              <w:jc w:val="center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>1</w:t>
            </w:r>
          </w:p>
          <w:p w:rsidR="3976ACA0" w:rsidP="3976ACA0" w:rsidRDefault="3976ACA0" w14:paraId="071A6056" w14:textId="5B4C3A99">
            <w:pPr>
              <w:jc w:val="center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การคิดแยกแยะระหว่างผลประโยชน์ส่วนตนและผลประโยชน์ส่วนรวม</w:t>
            </w:r>
          </w:p>
        </w:tc>
        <w:tc>
          <w:tcPr>
            <w:tcW w:w="6030" w:type="dxa"/>
            <w:tcMar>
              <w:left w:w="105" w:type="dxa"/>
              <w:right w:w="105" w:type="dxa"/>
            </w:tcMar>
            <w:vAlign w:val="top"/>
          </w:tcPr>
          <w:p w:rsidR="3976ACA0" w:rsidP="3976ACA0" w:rsidRDefault="3976ACA0" w14:paraId="28B49B60" w14:textId="38BB6B65">
            <w:pPr>
              <w:pStyle w:val="ListParagraph"/>
              <w:numPr>
                <w:ilvl w:val="0"/>
                <w:numId w:val="9"/>
              </w:num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ผลประโยชน์ส่วนตนและส่วนรวม</w:t>
            </w:r>
          </w:p>
          <w:p w:rsidR="3976ACA0" w:rsidP="3976ACA0" w:rsidRDefault="3976ACA0" w14:paraId="4B8C8112" w14:textId="56E9035F">
            <w:pPr>
              <w:ind w:left="720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1.1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ผลประโยชน์ส่วนตน</w:t>
            </w:r>
          </w:p>
          <w:p w:rsidR="3976ACA0" w:rsidP="3976ACA0" w:rsidRDefault="3976ACA0" w14:paraId="29221B8D" w14:textId="662BD30D">
            <w:pPr>
              <w:ind w:left="720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1.2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ผลประโยชน์ส่วนรวม</w:t>
            </w:r>
          </w:p>
          <w:p w:rsidR="3976ACA0" w:rsidP="3976ACA0" w:rsidRDefault="3976ACA0" w14:paraId="614E8665" w14:textId="0FA6A3C6">
            <w:pPr>
              <w:ind w:left="720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1.3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การขัดกันของผลประโยชน์ทับซ้อน</w:t>
            </w:r>
          </w:p>
          <w:p w:rsidR="3976ACA0" w:rsidP="3976ACA0" w:rsidRDefault="3976ACA0" w14:paraId="2FCCB40C" w14:textId="673194E6">
            <w:pPr>
              <w:ind w:left="720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1)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รูปแบบของการขัดกันระหว่างประโยชน์ส่วนตนและ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</w:t>
            </w:r>
            <w:r>
              <w:br/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ประโยชน์ส่วนรวม</w:t>
            </w:r>
          </w:p>
          <w:p w:rsidR="3976ACA0" w:rsidP="3976ACA0" w:rsidRDefault="3976ACA0" w14:paraId="6978739A" w14:textId="1F5C930D">
            <w:pPr>
              <w:ind w:left="720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2)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การคิดแยกแยะผลประโยชน์ส่วนตนและส่วนรวม</w:t>
            </w:r>
          </w:p>
          <w:p w:rsidR="3976ACA0" w:rsidP="3976ACA0" w:rsidRDefault="3976ACA0" w14:paraId="7E6F299D" w14:textId="364C0C90">
            <w:pPr>
              <w:ind w:left="720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2.1)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ระบบคิดฐานสอง</w:t>
            </w:r>
          </w:p>
          <w:p w:rsidR="3976ACA0" w:rsidP="3976ACA0" w:rsidRDefault="3976ACA0" w14:paraId="7F90D869" w14:textId="094AD27D">
            <w:pPr>
              <w:ind w:left="720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2.2)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ระบบคิดฐานสิบ</w:t>
            </w:r>
          </w:p>
          <w:p w:rsidR="3976ACA0" w:rsidP="3976ACA0" w:rsidRDefault="3976ACA0" w14:paraId="5ED71393" w14:textId="38F03188">
            <w:pPr>
              <w:ind w:left="720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2.3)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ความแตกต่างระหว่างจริยธรรมและการทุจริต</w:t>
            </w:r>
          </w:p>
          <w:p w:rsidR="3976ACA0" w:rsidP="3976ACA0" w:rsidRDefault="3976ACA0" w14:paraId="5F4F287F" w14:textId="037EEE4A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2. 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การทุจริตและผลกระทบจากการทุจริต</w:t>
            </w:r>
          </w:p>
          <w:p w:rsidR="3976ACA0" w:rsidP="3976ACA0" w:rsidRDefault="3976ACA0" w14:paraId="37B8BC29" w14:textId="385F7693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  2.1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จริยธรรมกับการทุจริต</w:t>
            </w:r>
          </w:p>
          <w:p w:rsidR="3976ACA0" w:rsidP="3976ACA0" w:rsidRDefault="3976ACA0" w14:paraId="162FEE86" w14:textId="5328DE70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  2.2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สาเหตุการทุจริต</w:t>
            </w:r>
          </w:p>
          <w:p w:rsidR="3976ACA0" w:rsidP="3976ACA0" w:rsidRDefault="3976ACA0" w14:paraId="6E7190DE" w14:textId="701AAF65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  2.3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ผลกระทบจากการทุจริต</w:t>
            </w:r>
          </w:p>
          <w:p w:rsidR="3976ACA0" w:rsidP="3976ACA0" w:rsidRDefault="3976ACA0" w14:paraId="658EE66F" w14:textId="68B9ABB4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       1)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ระดับประเทศ</w:t>
            </w:r>
          </w:p>
          <w:p w:rsidR="3976ACA0" w:rsidP="3976ACA0" w:rsidRDefault="3976ACA0" w14:paraId="149E81D2" w14:textId="4A1F5A05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       2)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ระดับโลก</w:t>
            </w:r>
          </w:p>
          <w:p w:rsidR="3976ACA0" w:rsidP="3976ACA0" w:rsidRDefault="3976ACA0" w14:paraId="0D9B30F2" w14:textId="0B3FFE7C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3</w:t>
            </w:r>
            <w:r>
              <w:tab/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การต่อต้านและป้องกันการทุจริต</w:t>
            </w:r>
          </w:p>
          <w:p w:rsidR="3976ACA0" w:rsidP="3976ACA0" w:rsidRDefault="3976ACA0" w14:paraId="698666BB" w14:textId="659E93C2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 3.1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การต่อต้านและป้องกันการทุจริตโลก</w:t>
            </w:r>
          </w:p>
          <w:p w:rsidR="3976ACA0" w:rsidP="3976ACA0" w:rsidRDefault="3976ACA0" w14:paraId="20870245" w14:textId="4B7DEF5E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 3.2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จริยธรรมในการแก้ปัญหาการทุจริต</w:t>
            </w:r>
          </w:p>
          <w:p w:rsidR="3976ACA0" w:rsidP="3976ACA0" w:rsidRDefault="3976ACA0" w14:paraId="4308118F" w14:textId="3F2E3C45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 3.3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กฎหมายที่เกี่ยวข้องกับการป้องกันและปราบปรามการ</w:t>
            </w:r>
            <w:r>
              <w:br/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     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ทุจริต</w:t>
            </w:r>
          </w:p>
          <w:p w:rsidR="3976ACA0" w:rsidP="3976ACA0" w:rsidRDefault="3976ACA0" w14:paraId="1E4AEF18" w14:textId="304E4AA1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      1)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พ.ร.บ.ประกอบรัฐธรรมนูญว่าด้วยการป้องกันและ</w:t>
            </w:r>
            <w:r>
              <w:br/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        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ปราบปรามการทุจริต พ.ศ. 2542 มาตรา 4</w:t>
            </w:r>
          </w:p>
          <w:p w:rsidR="3976ACA0" w:rsidP="3976ACA0" w:rsidRDefault="3976ACA0" w14:paraId="59C5F757" w14:textId="1BF942A8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      2)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ประมวลกฎหมายอาญามาตรา 1 (1)</w:t>
            </w:r>
          </w:p>
          <w:p w:rsidR="3976ACA0" w:rsidP="3976ACA0" w:rsidRDefault="3976ACA0" w14:paraId="56DEA338" w14:textId="6D9D497A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      3)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 xml:space="preserve">ระเบียบการป้องกันและปราบปรามการทุจริต พ.ศ. </w:t>
            </w:r>
            <w:r>
              <w:br/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         2560</w:t>
            </w:r>
          </w:p>
          <w:p w:rsidR="3976ACA0" w:rsidP="3976ACA0" w:rsidRDefault="3976ACA0" w14:paraId="435AED2C" w14:textId="7D154993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</w:p>
          <w:p w:rsidR="3976ACA0" w:rsidP="3976ACA0" w:rsidRDefault="3976ACA0" w14:paraId="6F82EA6B" w14:textId="06FC8963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3976ACA0" w:rsidP="3976ACA0" w:rsidRDefault="3976ACA0" w14:paraId="28957479" w14:textId="747A7B97">
            <w:pPr>
              <w:jc w:val="center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>12</w:t>
            </w:r>
          </w:p>
        </w:tc>
      </w:tr>
      <w:tr w:rsidR="3976ACA0" w:rsidTr="3976ACA0" w14:paraId="72E9E8E3">
        <w:trPr>
          <w:trHeight w:val="300"/>
        </w:trPr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3976ACA0" w:rsidP="3976ACA0" w:rsidRDefault="3976ACA0" w14:paraId="09F0C6AA" w14:textId="78655267">
            <w:pPr>
              <w:jc w:val="center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>2</w:t>
            </w:r>
          </w:p>
          <w:p w:rsidR="3976ACA0" w:rsidP="3976ACA0" w:rsidRDefault="3976ACA0" w14:paraId="5C62691C" w14:textId="5A330ED7">
            <w:pPr>
              <w:jc w:val="center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ความละอายและความไม่ทนต่อการทุจริต</w:t>
            </w:r>
          </w:p>
        </w:tc>
        <w:tc>
          <w:tcPr>
            <w:tcW w:w="6030" w:type="dxa"/>
            <w:tcMar>
              <w:left w:w="105" w:type="dxa"/>
              <w:right w:w="105" w:type="dxa"/>
            </w:tcMar>
            <w:vAlign w:val="top"/>
          </w:tcPr>
          <w:p w:rsidR="3976ACA0" w:rsidP="3976ACA0" w:rsidRDefault="3976ACA0" w14:paraId="0126FBF0" w14:textId="5069A178">
            <w:pPr>
              <w:pStyle w:val="ListParagraph"/>
              <w:numPr>
                <w:ilvl w:val="0"/>
                <w:numId w:val="10"/>
              </w:num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ลักษณะความละอายและการไม่ทนต่อการทุจริต</w:t>
            </w:r>
          </w:p>
          <w:p w:rsidR="3976ACA0" w:rsidP="3976ACA0" w:rsidRDefault="3976ACA0" w14:paraId="57E1D68A" w14:textId="76FBE53A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2.  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การลงโทษทางสังคม</w:t>
            </w:r>
          </w:p>
          <w:p w:rsidR="3976ACA0" w:rsidP="3976ACA0" w:rsidRDefault="3976ACA0" w14:paraId="1EEA3024" w14:textId="5B4ECF21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3</w:t>
            </w:r>
            <w:r>
              <w:tab/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กรณีศึกษาความละอายและไม่ทนต่อการทุจริตในประเทศที่</w:t>
            </w:r>
            <w:r>
              <w:br/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 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ส่งผลต่อโลก</w:t>
            </w:r>
          </w:p>
          <w:p w:rsidR="3976ACA0" w:rsidP="3976ACA0" w:rsidRDefault="3976ACA0" w14:paraId="363241E7" w14:textId="0FC1FBD9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4. 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แนวทางการปฏิบัติตนเป็นผู้ละอายและไม่ทนต่อการทุจริต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3976ACA0" w:rsidP="3976ACA0" w:rsidRDefault="3976ACA0" w14:paraId="7C89264F" w14:textId="59972BD8">
            <w:pPr>
              <w:jc w:val="center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>8</w:t>
            </w:r>
          </w:p>
        </w:tc>
      </w:tr>
      <w:tr w:rsidR="3976ACA0" w:rsidTr="3976ACA0" w14:paraId="137437C6">
        <w:trPr>
          <w:trHeight w:val="300"/>
        </w:trPr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3976ACA0" w:rsidP="3976ACA0" w:rsidRDefault="3976ACA0" w14:paraId="275DFF14" w14:textId="1B1FBAD1">
            <w:pPr>
              <w:jc w:val="center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>3</w:t>
            </w:r>
          </w:p>
          <w:p w:rsidR="3976ACA0" w:rsidP="3976ACA0" w:rsidRDefault="3976ACA0" w14:paraId="2CEEC701" w14:textId="085B42E6">
            <w:pPr>
              <w:jc w:val="center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STRONG: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จิตพอเพียงต่อต้านทุจริต</w:t>
            </w:r>
          </w:p>
        </w:tc>
        <w:tc>
          <w:tcPr>
            <w:tcW w:w="6030" w:type="dxa"/>
            <w:tcMar>
              <w:left w:w="105" w:type="dxa"/>
              <w:right w:w="105" w:type="dxa"/>
            </w:tcMar>
            <w:vAlign w:val="top"/>
          </w:tcPr>
          <w:p w:rsidR="3976ACA0" w:rsidP="3976ACA0" w:rsidRDefault="3976ACA0" w14:paraId="23A48C04" w14:textId="3487D6FF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 xml:space="preserve">หลักการของ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STRONG :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จิตพอเพียงต่อต้านทุจริต</w:t>
            </w:r>
          </w:p>
          <w:p w:rsidR="3976ACA0" w:rsidP="3976ACA0" w:rsidRDefault="3976ACA0" w14:paraId="7837E335" w14:textId="77813EA9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 xml:space="preserve">การปฏิบัติตนตามหลักการของ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STRONG :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 xml:space="preserve">จิตพอเพียงต่อต้านทุจริต </w:t>
            </w:r>
          </w:p>
          <w:p w:rsidR="3976ACA0" w:rsidP="3976ACA0" w:rsidRDefault="3976ACA0" w14:paraId="220BA460" w14:textId="22A6DC2F">
            <w:pPr>
              <w:pStyle w:val="ListParagraph"/>
              <w:numPr>
                <w:ilvl w:val="0"/>
                <w:numId w:val="11"/>
              </w:num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ความพอเพียงกับการต่อต้านทุจริต</w:t>
            </w:r>
          </w:p>
          <w:p w:rsidR="3976ACA0" w:rsidP="3976ACA0" w:rsidRDefault="3976ACA0" w14:paraId="7F0C5797" w14:textId="28BA67F4">
            <w:pPr>
              <w:ind w:left="630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3.1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ตัวอย่างเหตุการณ์การใช้ความพอเพียงต่อต้านทุจริตใน</w:t>
            </w:r>
            <w:r>
              <w:br/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ชีวิตประจำวัน</w:t>
            </w:r>
          </w:p>
          <w:p w:rsidR="3976ACA0" w:rsidP="3976ACA0" w:rsidRDefault="3976ACA0" w14:paraId="555F9C05" w14:textId="088E9B9F">
            <w:pPr>
              <w:ind w:left="630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3.2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การประยุกต์ใช้ความพอเพียงกับการต่อต้านทุจริต</w:t>
            </w:r>
          </w:p>
          <w:p w:rsidR="3976ACA0" w:rsidP="3976ACA0" w:rsidRDefault="3976ACA0" w14:paraId="3B9A9B2F" w14:textId="677AA58D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4. 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ความโปร่งใสกับการต่อต้านทุจริต</w:t>
            </w:r>
          </w:p>
          <w:p w:rsidR="3976ACA0" w:rsidP="3976ACA0" w:rsidRDefault="3976ACA0" w14:paraId="50639741" w14:textId="1D813957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4.1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ตัวอย่างเหตุการณ์การใช้ความโปร่งใสต่อต้านทุจริตใน</w:t>
            </w:r>
            <w:r>
              <w:br/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    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ชีวิตประจำวัน</w:t>
            </w:r>
          </w:p>
          <w:p w:rsidR="3976ACA0" w:rsidP="3976ACA0" w:rsidRDefault="3976ACA0" w14:paraId="14607134" w14:textId="433D28A4">
            <w:p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         4.2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การปฏิบัติตนเป็นผู้มีความโปร่งใสเพื่อต่อต้านการทุจริต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3976ACA0" w:rsidP="3976ACA0" w:rsidRDefault="3976ACA0" w14:paraId="2108983F" w14:textId="700C3921">
            <w:pPr>
              <w:jc w:val="center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>8</w:t>
            </w:r>
          </w:p>
        </w:tc>
      </w:tr>
      <w:tr w:rsidR="3976ACA0" w:rsidTr="3976ACA0" w14:paraId="48D58E52">
        <w:trPr>
          <w:trHeight w:val="300"/>
        </w:trPr>
        <w:tc>
          <w:tcPr>
            <w:tcW w:w="2055" w:type="dxa"/>
            <w:tcMar>
              <w:left w:w="105" w:type="dxa"/>
              <w:right w:w="105" w:type="dxa"/>
            </w:tcMar>
            <w:vAlign w:val="top"/>
          </w:tcPr>
          <w:p w:rsidR="3976ACA0" w:rsidP="3976ACA0" w:rsidRDefault="3976ACA0" w14:paraId="2567984D" w14:textId="46A86BE8">
            <w:pPr>
              <w:jc w:val="center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>4</w:t>
            </w:r>
          </w:p>
          <w:p w:rsidR="3976ACA0" w:rsidP="3976ACA0" w:rsidRDefault="3976ACA0" w14:paraId="40F6AABA" w14:textId="2CDA03C0">
            <w:pPr>
              <w:jc w:val="center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พลเมืองกับการรับผิดชอบของสังคม</w:t>
            </w:r>
          </w:p>
        </w:tc>
        <w:tc>
          <w:tcPr>
            <w:tcW w:w="6030" w:type="dxa"/>
            <w:tcMar>
              <w:left w:w="105" w:type="dxa"/>
              <w:right w:w="105" w:type="dxa"/>
            </w:tcMar>
            <w:vAlign w:val="top"/>
          </w:tcPr>
          <w:p w:rsidR="3976ACA0" w:rsidP="3976ACA0" w:rsidRDefault="3976ACA0" w14:paraId="3A3B515A" w14:textId="39532A40">
            <w:pPr>
              <w:pStyle w:val="ListParagraph"/>
              <w:numPr>
                <w:ilvl w:val="0"/>
                <w:numId w:val="12"/>
              </w:num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 xml:space="preserve">คุณลักษณะของพลเมืองดี </w:t>
            </w:r>
          </w:p>
          <w:p w:rsidR="3976ACA0" w:rsidP="3976ACA0" w:rsidRDefault="3976ACA0" w14:paraId="4551B29D" w14:textId="4055ADD1">
            <w:pPr>
              <w:pStyle w:val="ListParagraph"/>
              <w:numPr>
                <w:ilvl w:val="0"/>
                <w:numId w:val="12"/>
              </w:num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การปฏิบัติตนเป็นพลเมืองดีที่มีต่อการป้องกันการทุจริต</w:t>
            </w:r>
          </w:p>
          <w:p w:rsidR="3976ACA0" w:rsidP="3976ACA0" w:rsidRDefault="3976ACA0" w14:paraId="27A3BDD2" w14:textId="41584018">
            <w:pPr>
              <w:ind w:left="630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2.1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การเคารพสิทธิหน้าที่ต่อตนเองและผู้อื่น</w:t>
            </w:r>
          </w:p>
          <w:p w:rsidR="3976ACA0" w:rsidP="3976ACA0" w:rsidRDefault="3976ACA0" w14:paraId="75D902F7" w14:textId="2A8D121C">
            <w:pPr>
              <w:ind w:left="630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 xml:space="preserve">2.2 </w:t>
            </w: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การปฏิบัติตามระเบียบและกฎหมาย</w:t>
            </w:r>
          </w:p>
          <w:p w:rsidR="3976ACA0" w:rsidP="3976ACA0" w:rsidRDefault="3976ACA0" w14:paraId="4FD5125F" w14:textId="115DE92E">
            <w:pPr>
              <w:pStyle w:val="ListParagraph"/>
              <w:numPr>
                <w:ilvl w:val="0"/>
                <w:numId w:val="12"/>
              </w:numPr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bidi="th-TH"/>
              </w:rPr>
              <w:t>พลเมืองเท่าทันสื่อ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  <w:vAlign w:val="top"/>
          </w:tcPr>
          <w:p w:rsidR="3976ACA0" w:rsidP="3976ACA0" w:rsidRDefault="3976ACA0" w14:paraId="47B94C51" w14:textId="31709164">
            <w:pPr>
              <w:jc w:val="center"/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</w:rPr>
            </w:pPr>
            <w:r w:rsidRPr="3976ACA0" w:rsidR="3976ACA0">
              <w:rPr>
                <w:rFonts w:ascii="TH SarabunPSK" w:hAnsi="TH SarabunPSK" w:eastAsia="TH SarabunPSK" w:cs="TH SarabunPSK"/>
                <w:b w:val="0"/>
                <w:bCs w:val="0"/>
                <w:i w:val="0"/>
                <w:iCs w:val="0"/>
                <w:sz w:val="32"/>
                <w:szCs w:val="32"/>
                <w:lang w:val="en-US"/>
              </w:rPr>
              <w:t>12</w:t>
            </w:r>
          </w:p>
        </w:tc>
      </w:tr>
    </w:tbl>
    <w:p w:rsidR="00FE023D" w:rsidP="3976ACA0" w:rsidRDefault="00FE023D" w14:paraId="71510097" w14:textId="6C5F174A">
      <w:pPr>
        <w:bidi w:val="0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00FE023D" w:rsidP="3976ACA0" w:rsidRDefault="00FE023D" w14:paraId="7956F107" w14:textId="16D38F0C">
      <w:pPr>
        <w:bidi w:val="0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00FE023D" w:rsidP="3976ACA0" w:rsidRDefault="00FE023D" w14:paraId="6CF09B02" w14:textId="54B57F71">
      <w:pPr>
        <w:bidi w:val="0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00FE023D" w:rsidP="3976ACA0" w:rsidRDefault="00FE023D" w14:paraId="2A3BE85F" w14:textId="7991F27B">
      <w:pPr>
        <w:bidi w:val="0"/>
        <w:rPr>
          <w:rFonts w:ascii="TH SarabunPSK" w:hAnsi="TH SarabunPSK" w:eastAsia="TH SarabunPSK" w:cs="TH SarabunPS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</w:p>
    <w:p w:rsidR="00FE023D" w:rsidP="00FE023D" w:rsidRDefault="00FE023D" w14:paraId="7EFF7E9C" w14:textId="453C34CF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62589260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0BB0A4F8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585C627B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51275147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1C4621C5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56539526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5C5B22A0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1A131CD1" w14:textId="77777777">
      <w:pPr>
        <w:rPr>
          <w:rFonts w:ascii="TH SarabunPSK" w:hAnsi="TH SarabunPSK" w:cs="TH SarabunPSK"/>
          <w:sz w:val="32"/>
          <w:szCs w:val="32"/>
        </w:rPr>
      </w:pPr>
    </w:p>
    <w:p w:rsidR="009C6DEB" w:rsidP="00FE023D" w:rsidRDefault="009C6DEB" w14:paraId="7DB2B4FF" w14:textId="77777777">
      <w:pPr>
        <w:rPr>
          <w:rFonts w:ascii="TH SarabunPSK" w:hAnsi="TH SarabunPSK" w:cs="TH SarabunPSK"/>
          <w:sz w:val="32"/>
          <w:szCs w:val="32"/>
        </w:rPr>
      </w:pPr>
    </w:p>
    <w:p w:rsidRPr="00FE023D" w:rsidR="009C6DEB" w:rsidP="00FE023D" w:rsidRDefault="009C6DEB" w14:paraId="03D97207" w14:textId="77777777">
      <w:pPr>
        <w:rPr>
          <w:rFonts w:hint="cs" w:ascii="TH SarabunPSK" w:hAnsi="TH SarabunPSK" w:cs="TH SarabunPSK"/>
          <w:sz w:val="32"/>
          <w:szCs w:val="32"/>
        </w:rPr>
      </w:pPr>
    </w:p>
    <w:sectPr w:rsidRPr="00FE023D" w:rsidR="009C6D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2b1dd32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0" w:hanging="360"/>
      </w:pPr>
      <w:rPr>
        <w:rFonts w:hint="default" w:ascii="TH SarabunPSK" w:hAnsi="TH SarabunPSK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a6b14d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630" w:hanging="360"/>
      </w:pPr>
      <w:rPr>
        <w:rFonts w:hint="default" w:ascii="TH SarabunPSK" w:hAnsi="TH SarabunPSK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8ccfd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H SarabunPSK" w:hAnsi="TH SarabunPSK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0f1e32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TH SarabunPSK" w:hAnsi="TH SarabunPSK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6E57DE2"/>
    <w:multiLevelType w:val="hybridMultilevel"/>
    <w:tmpl w:val="C06E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9571D"/>
    <w:multiLevelType w:val="hybridMultilevel"/>
    <w:tmpl w:val="29782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463A3"/>
    <w:multiLevelType w:val="hybridMultilevel"/>
    <w:tmpl w:val="62446384"/>
    <w:lvl w:ilvl="0" w:tplc="CB0AB20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9202453"/>
    <w:multiLevelType w:val="hybridMultilevel"/>
    <w:tmpl w:val="676C23A0"/>
    <w:lvl w:ilvl="0" w:tplc="2C2C01C4">
      <w:start w:val="1"/>
      <w:numFmt w:val="decimal"/>
      <w:lvlText w:val="%1."/>
      <w:lvlJc w:val="left"/>
      <w:pPr>
        <w:ind w:left="6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B2469CD"/>
    <w:multiLevelType w:val="hybridMultilevel"/>
    <w:tmpl w:val="55FE607C"/>
    <w:lvl w:ilvl="0" w:tplc="1BD299F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76944B3C"/>
    <w:multiLevelType w:val="hybridMultilevel"/>
    <w:tmpl w:val="77F2FE64"/>
    <w:lvl w:ilvl="0" w:tplc="ECD2BC96">
      <w:start w:val="1"/>
      <w:numFmt w:val="decimal"/>
      <w:lvlText w:val="%1."/>
      <w:lvlJc w:val="left"/>
      <w:pPr>
        <w:ind w:left="63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7BC2084D"/>
    <w:multiLevelType w:val="hybridMultilevel"/>
    <w:tmpl w:val="3D90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A4A14"/>
    <w:multiLevelType w:val="hybridMultilevel"/>
    <w:tmpl w:val="CBEE0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1" w16cid:durableId="1918243823">
    <w:abstractNumId w:val="7"/>
  </w:num>
  <w:num w:numId="2" w16cid:durableId="370032821">
    <w:abstractNumId w:val="1"/>
  </w:num>
  <w:num w:numId="3" w16cid:durableId="644047512">
    <w:abstractNumId w:val="6"/>
  </w:num>
  <w:num w:numId="4" w16cid:durableId="1422483718">
    <w:abstractNumId w:val="3"/>
  </w:num>
  <w:num w:numId="5" w16cid:durableId="297102923">
    <w:abstractNumId w:val="4"/>
  </w:num>
  <w:num w:numId="6" w16cid:durableId="1139105940">
    <w:abstractNumId w:val="0"/>
  </w:num>
  <w:num w:numId="7" w16cid:durableId="1311906907">
    <w:abstractNumId w:val="5"/>
  </w:num>
  <w:num w:numId="8" w16cid:durableId="9549179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trackRevisions w:val="false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3D"/>
    <w:rsid w:val="00422B00"/>
    <w:rsid w:val="008316FC"/>
    <w:rsid w:val="009C6DEB"/>
    <w:rsid w:val="00AB7FF1"/>
    <w:rsid w:val="00DE5562"/>
    <w:rsid w:val="00E263B0"/>
    <w:rsid w:val="00EA65D6"/>
    <w:rsid w:val="00FE023D"/>
    <w:rsid w:val="3976ACA0"/>
    <w:rsid w:val="6FA5936B"/>
    <w:rsid w:val="74D28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6166"/>
  <w15:chartTrackingRefBased/>
  <w15:docId w15:val="{4B48A65E-2514-496A-8E36-F0F4F2F288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23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23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023D"/>
    <w:rPr>
      <w:rFonts w:asciiTheme="majorHAnsi" w:hAnsiTheme="majorHAnsi" w:eastAsiaTheme="majorEastAsia" w:cstheme="majorBidi"/>
      <w:color w:val="0F4761" w:themeColor="accent1" w:themeShade="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023D"/>
    <w:rPr>
      <w:rFonts w:asciiTheme="majorHAnsi" w:hAnsiTheme="majorHAnsi" w:eastAsiaTheme="majorEastAsia" w:cstheme="majorBidi"/>
      <w:color w:val="0F4761" w:themeColor="accent1" w:themeShade="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023D"/>
    <w:rPr>
      <w:rFonts w:eastAsiaTheme="majorEastAsia" w:cstheme="majorBidi"/>
      <w:color w:val="0F4761" w:themeColor="accent1" w:themeShade="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023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023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023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023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023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0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23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styleId="TitleChar" w:customStyle="1">
    <w:name w:val="Title Char"/>
    <w:basedOn w:val="DefaultParagraphFont"/>
    <w:link w:val="Title"/>
    <w:uiPriority w:val="10"/>
    <w:rsid w:val="00FE023D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styleId="SubtitleChar" w:customStyle="1">
    <w:name w:val="Subtitle Char"/>
    <w:basedOn w:val="DefaultParagraphFont"/>
    <w:link w:val="Subtitle"/>
    <w:uiPriority w:val="11"/>
    <w:rsid w:val="00FE023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E023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0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2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23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02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2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02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FE023D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Rawipa Sredaowduan (ESS) Kung</dc:creator>
  <keywords/>
  <dc:description/>
  <lastModifiedBy>Arocha Pipatwatcharanon (MARCOM) Best</lastModifiedBy>
  <revision>3</revision>
  <dcterms:created xsi:type="dcterms:W3CDTF">2025-09-02T01:33:00.0000000Z</dcterms:created>
  <dcterms:modified xsi:type="dcterms:W3CDTF">2025-09-22T08:34:27.5174999Z</dcterms:modified>
</coreProperties>
</file>