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E92EB0F">
            <wp:simplePos x="0" y="0"/>
            <wp:positionH relativeFrom="page">
              <wp:align>left</wp:align>
            </wp:positionH>
            <wp:positionV relativeFrom="paragraph">
              <wp:posOffset>-904402</wp:posOffset>
            </wp:positionV>
            <wp:extent cx="7574280" cy="10321691"/>
            <wp:effectExtent l="0" t="0" r="762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32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6E272C1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85909D1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4ADA5724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54DCD1B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4C25429" w14:textId="77777777" w:rsidR="008C2478" w:rsidRPr="00EB46F1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46F1">
        <w:rPr>
          <w:rFonts w:ascii="TH SarabunPSK" w:hAnsi="TH SarabunPSK" w:cs="TH SarabunPSK"/>
          <w:sz w:val="32"/>
          <w:szCs w:val="32"/>
          <w:cs/>
        </w:rPr>
        <w:tab/>
        <w:t>ศึกษา วิเคราะห์ อธิบาย ความเป็นมาของท้องถิ่นโดยใช้หลักฐานและข้อมูลจากแหล่งต่าง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46F1">
        <w:rPr>
          <w:rFonts w:ascii="TH SarabunPSK" w:hAnsi="TH SarabunPSK" w:cs="TH SarabunPSK"/>
          <w:sz w:val="32"/>
          <w:szCs w:val="32"/>
          <w:cs/>
        </w:rPr>
        <w:t>ๆ เพื่อใช้ตอบคำถามทางประวัติศาสตร์ ความแตกต่างระหว่างความจริงกับข้อเท็จจริงเกี่ยวกับเรื่องราวในท้องถิ่น อิทธิพลของอารยธรรมอินเดียและจีนที่มีต่อไทยและเอเชียตะวันออกเฉียงใต้ อิทธิพลของวัฒนธรรมต่างชาติที่มีต่อสังคมไทยปัจจุบัน พัฒนาการของอาณาจักรอยุธยา และธนบุรี ปัจจัยที่ส่งเสริมความเจริญรุ่งเรืองทางเศรษฐกิจและการปกครองของอาณาจักรอยุธยา ประวัติและผลงานของบุคคลสำคัญสมัยอยุธยาและธนบุรีที่น่าภาคภูมิใจ ภูมิปัญญาไทยที่สำคัญในสมัยอยุธยาและธนบุรี ที่น่าภาคภูมิใจ และควรค่าแก่การอนุรักษ์</w:t>
      </w:r>
    </w:p>
    <w:p w14:paraId="2E236A15" w14:textId="77777777" w:rsidR="008C2478" w:rsidRPr="00EB46F1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46F1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โดยใช้กระบวนการเรียนรู้แบบ </w:t>
      </w:r>
      <w:r w:rsidRPr="00EB46F1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EB46F1">
        <w:rPr>
          <w:rFonts w:ascii="TH SarabunPSK" w:hAnsi="TH SarabunPSK" w:cs="TH SarabunPSK"/>
          <w:sz w:val="32"/>
          <w:szCs w:val="32"/>
          <w:cs/>
        </w:rPr>
        <w:t>บนพื้นฐานการเรียนรู้ด้วยวิธีการประวัติศาสตร์ในการพัฒนาการเรียนรู้ให้ผู้เรียนสามารถกำหนดเป้าหมายที่ต้องการศึกษา ฝึกการคิดวิเคราะห์ สังเคราะห์อย่างมีวิจารณญาณ สามารถแยกแยะและจำแนกข้อเท็จจริงกับความคิดเห็นที่ได้จากการสืบค้น รวบรวมหลักฐาน ร่วมกันอภิปราย วิเคราะห์วิจารณ์ ซักถาม และร่วมกันประเมินคุณค่าของข้อมูล สรุปข้อเท็จจริงอย่างมีเหตุผล รวมถึงนำเสนอผลงานจากการศึกษาในรูปแบบต่าง ๆ และอธิบายได้อย่างสมเหตุสมผล</w:t>
      </w:r>
    </w:p>
    <w:p w14:paraId="1FA98285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46F1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เพื่อให้ผู้เรียนมีส่วนร่วมในการตั้งคำถามทางประวัติศาสตร์ เกิดทักษะการคิดวิเคราะห์เชิงประวัติศาสตร์ สืบค้นข้อมูลจากแหล่งเรียนรู้ที่น่าเชื่อถือ สามารถตีความและวิเคราะห์หลักฐาน เพื่อแลกเปลี่ยนความรู้ที่นำไปสู่การสรุปข้อเท็จจริง สามารถเข้าใจบริบทของสังคมตามยุคสมัย เชื่อมโยงการเปลี่ยนแปลงในอดีตที่มีความเชื่อมโยงถึงปัจจุบัน เปรียบเทียบเหตุการณ์ทางประวัติศาสตร์ และนำความรู้ไปใช้ในการพัฒนาชุมชน สังคม ประเทศชาติ ทั้งในปัจจุบันและอนาคต</w:t>
      </w:r>
    </w:p>
    <w:p w14:paraId="4500E874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E29690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1B0CAF21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5B6E5C8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49A10D5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58499C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0B1D2B2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0A7492C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CAF0210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56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20EEFAED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</w:t>
            </w:r>
            <w:r w:rsidRPr="009563A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 w:rsidRPr="009563A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ป.5</w:t>
            </w:r>
            <w:r w:rsidRPr="009563A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8C2478" w14:paraId="3F3F09F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90CE42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7E98E74E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ป.5/1</w:t>
            </w:r>
          </w:p>
        </w:tc>
        <w:tc>
          <w:tcPr>
            <w:tcW w:w="3657" w:type="dxa"/>
          </w:tcPr>
          <w:p w14:paraId="4AEE9E63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ป.5/2</w:t>
            </w:r>
          </w:p>
        </w:tc>
      </w:tr>
      <w:tr w:rsidR="008C2478" w14:paraId="7E18F17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06E25F0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4CB266E4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ป.5/2</w:t>
            </w:r>
            <w:r w:rsidRPr="00956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ป.5/3</w:t>
            </w:r>
            <w:r w:rsidRPr="00956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56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ป.5/4</w:t>
            </w:r>
          </w:p>
        </w:tc>
        <w:tc>
          <w:tcPr>
            <w:tcW w:w="3657" w:type="dxa"/>
          </w:tcPr>
          <w:p w14:paraId="732218A9" w14:textId="77777777" w:rsidR="008C2478" w:rsidRPr="009563AE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63A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</w:t>
            </w:r>
          </w:p>
        </w:tc>
      </w:tr>
      <w:tr w:rsidR="008C2478" w14:paraId="29AAC420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DF38B8A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33D00FB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65B5A79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732D652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454C156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5A8FFA3" wp14:editId="3F63C87D">
                <wp:extent cx="5727700" cy="584548"/>
                <wp:effectExtent l="0" t="0" r="6350" b="6350"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F6474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12CD8F88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8FFA3" id="Text Box 1244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Elw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DSd/VE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A4F6474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12CD8F88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89C6E7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36800" behindDoc="0" locked="0" layoutInCell="1" allowOverlap="1" wp14:anchorId="720F26B1" wp14:editId="4A4C58D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68" name="Graphic 126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7415B50D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AA04A6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253645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43DB21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DE66E61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C257566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5FD0FF9B" w14:textId="77777777" w:rsidTr="004D4D1A">
        <w:tc>
          <w:tcPr>
            <w:tcW w:w="1503" w:type="dxa"/>
          </w:tcPr>
          <w:p w14:paraId="7FCF9C3E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AA05B6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7A9F574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ประวัติศาสตร์ท้องถิ่น</w:t>
            </w:r>
          </w:p>
        </w:tc>
        <w:tc>
          <w:tcPr>
            <w:tcW w:w="2300" w:type="dxa"/>
          </w:tcPr>
          <w:p w14:paraId="5E3A30EA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736FAC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C90248D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อธิบายความแตกต่างระหว่างความจริงกับข้อเท็จจริงเกี่ยวกับเรื่องราวในอดีต</w:t>
            </w:r>
          </w:p>
          <w:p w14:paraId="20D713DC" w14:textId="77777777" w:rsidR="008C2478" w:rsidRPr="0046202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1A234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358A971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B6913F6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สืบค้นความเป็นมาของท้องถิ่นโดยใช้หลักฐานที่หลากหลาย</w:t>
            </w:r>
          </w:p>
          <w:p w14:paraId="092FC240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83BCAB9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รวบรวมข้อมูลจากแหล่งต่าง ๆ เพื่อตอบคำถามทางประวัติศาสตร์อย่างมีเหตุผล</w:t>
            </w:r>
          </w:p>
        </w:tc>
        <w:tc>
          <w:tcPr>
            <w:tcW w:w="1754" w:type="dxa"/>
          </w:tcPr>
          <w:p w14:paraId="78DCDAE5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BC66C2A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6307388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965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การศึกษาประวัติศาสตร์</w:t>
            </w:r>
            <w:r w:rsidRPr="006300BA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 ควรค้นคว้าและรวบรวมหลักฐานข้อมูลต่างๆ ให้หลากหลายและครบถ้วนมากที่สุด  เพื่อให้</w:t>
            </w:r>
            <w:r w:rsidRPr="005965C3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ตอบคำถามทางประวัติศาสตร์</w:t>
            </w:r>
            <w:r w:rsidRPr="006300BA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ได้อย่างมีเหตุผล โดยความจริงและข้อเท็จจริงนั้นวิเคราะห์ได้จากแหล่งข้อมูลและหลักฐานทางประวัติศาสตร์</w:t>
            </w:r>
          </w:p>
        </w:tc>
        <w:tc>
          <w:tcPr>
            <w:tcW w:w="1014" w:type="dxa"/>
          </w:tcPr>
          <w:p w14:paraId="5BCCEDF0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8C2478" w14:paraId="6BC4EDD9" w14:textId="77777777" w:rsidTr="004D4D1A">
        <w:tc>
          <w:tcPr>
            <w:tcW w:w="1503" w:type="dxa"/>
          </w:tcPr>
          <w:p w14:paraId="6FEABAF7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1397E2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9B68035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อิทธิพลของวัฒนธรรมต่างชาติ</w:t>
            </w:r>
          </w:p>
        </w:tc>
        <w:tc>
          <w:tcPr>
            <w:tcW w:w="2300" w:type="dxa"/>
          </w:tcPr>
          <w:p w14:paraId="4961598E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B5706E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9A70F9D" w14:textId="77777777" w:rsidR="008C2478" w:rsidRPr="0046202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อธิบายอิทธิพลของอารย-ธรรมอินเดียและจีนที่มีต่อไทย และเอเชียตะวันออกเฉียงใต้</w:t>
            </w:r>
          </w:p>
          <w:p w14:paraId="490EEA34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3BA382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FC8B2A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3BB66" w14:textId="77777777" w:rsidR="008C2478" w:rsidRPr="00ED1A3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FE91CAF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0CFE3D3E" w14:textId="77777777" w:rsidR="008C2478" w:rsidRPr="00A5053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อภิปรายอิทธิพลของวัฒนธรรมต่างชาติที่มีต่อสังคมไทยปัจจุบันโดยสังเขป</w:t>
            </w:r>
          </w:p>
        </w:tc>
        <w:tc>
          <w:tcPr>
            <w:tcW w:w="1754" w:type="dxa"/>
          </w:tcPr>
          <w:p w14:paraId="10803AEF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2619A46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56832CB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ยธรรมของอินเดียและจีนมีอิทธิพลต่อสังคมไทยและภูมิภาคเอเชียตะวันออกเฉียงใต้ในด้านของวิถีการดำเนินชีวิตของคนในสังคมไทยในยุคปัจจุบัน</w:t>
            </w:r>
          </w:p>
        </w:tc>
        <w:tc>
          <w:tcPr>
            <w:tcW w:w="1014" w:type="dxa"/>
          </w:tcPr>
          <w:p w14:paraId="59715489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8C2478" w14:paraId="475CFDF3" w14:textId="77777777" w:rsidTr="004D4D1A">
        <w:tc>
          <w:tcPr>
            <w:tcW w:w="1503" w:type="dxa"/>
          </w:tcPr>
          <w:p w14:paraId="7CE5951D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968056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EC60E07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อยุธยาและธนบุรี</w:t>
            </w:r>
          </w:p>
        </w:tc>
        <w:tc>
          <w:tcPr>
            <w:tcW w:w="2300" w:type="dxa"/>
          </w:tcPr>
          <w:p w14:paraId="4F14F184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824006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CDF15AD" w14:textId="77777777" w:rsidR="008C2478" w:rsidRPr="0060038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อธิบายปัจจัยที่ส่งเสริมความเจริญรุ่งเรืองทางเศรษฐกิจ และการปกครองของอาณาจักรอยุธยา</w:t>
            </w:r>
          </w:p>
          <w:p w14:paraId="054F4C1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4.3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4E27CC33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บอกประวัติและผลงานของบุคคลสำคัญสมัยอยุธยาและธนบุรีที่น่าภาคภูมิใจ</w:t>
            </w:r>
          </w:p>
          <w:p w14:paraId="67D1AE4C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4.3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218776B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อธิบายภูมิปัญญาไทยที่สำคัญสมัยอยุธยาและธนบุรีที่น่าภาคภูมิใจและควรค่าแก่การอนุรักษ์ไว้</w:t>
            </w:r>
          </w:p>
          <w:p w14:paraId="2FAA2D99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A40573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571CF76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 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A30D508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อธิบายพัฒนาการของอาญาจักรอยุธยาและธนบุรีโดยสังเขป</w:t>
            </w:r>
          </w:p>
        </w:tc>
        <w:tc>
          <w:tcPr>
            <w:tcW w:w="1754" w:type="dxa"/>
          </w:tcPr>
          <w:p w14:paraId="1E6974B7" w14:textId="77777777" w:rsidR="008C2478" w:rsidRPr="00DF292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4EAF5E08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38B732AC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อยุธยา เป็นหนึ่งในอาณาจักรของไทยที่มีความมั่นคงและเจริญรุ่งเรืองทางเศรษฐกิจ เนื่องจากมีปัจจัยที่เหมาะสม และอาณาจักรธนบุรี เป็นยุคแห่งการกอบกู้เอกราช และบูรณะฟื้นฟูบ้านเมือง โดยบรรพบุรุษของไทยสมัยอยุธยาและธนบุรีได้สร้างสรรค์ภูมิปัญญาอันเป็น</w:t>
            </w:r>
            <w:r w:rsidRPr="005965C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 เป็นที่น่าภาคภูมิใจ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806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และควรค่าแก่การอนุรักษ์ไว้</w:t>
            </w:r>
          </w:p>
        </w:tc>
        <w:tc>
          <w:tcPr>
            <w:tcW w:w="1014" w:type="dxa"/>
          </w:tcPr>
          <w:p w14:paraId="671FBB30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6CBC7B22" w14:textId="75414A26" w:rsidR="008C2478" w:rsidRPr="009C1D74" w:rsidRDefault="008C2478" w:rsidP="009C1D74">
      <w:pPr>
        <w:rPr>
          <w:rFonts w:ascii="TH SarabunPSK" w:hAnsi="TH SarabunPSK" w:cs="TH SarabunPSK"/>
          <w:b/>
          <w:bCs/>
          <w:color w:val="000000" w:themeColor="text1"/>
          <w:sz w:val="4"/>
          <w:szCs w:val="4"/>
          <w:cs/>
        </w:rPr>
      </w:pPr>
    </w:p>
    <w:sectPr w:rsidR="008C2478" w:rsidRPr="009C1D74" w:rsidSect="00B17B64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E0B49" w14:textId="77777777" w:rsidR="00C21D6C" w:rsidRDefault="00C21D6C" w:rsidP="003071DF">
      <w:pPr>
        <w:spacing w:after="0" w:line="240" w:lineRule="auto"/>
      </w:pPr>
      <w:r>
        <w:separator/>
      </w:r>
    </w:p>
  </w:endnote>
  <w:endnote w:type="continuationSeparator" w:id="0">
    <w:p w14:paraId="04DC97B5" w14:textId="77777777" w:rsidR="00C21D6C" w:rsidRDefault="00C21D6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071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3B148F" w14:textId="6E701D6C" w:rsidR="00B17B64" w:rsidRDefault="00B17B64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16E6DDBA" wp14:editId="2B7C7B3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-3810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78FCD44" id="Rectangle: Rounded Corners 1632" o:spid="_x0000_s1026" style="position:absolute;margin-left:0;margin-top:-.3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L+iOubbAAAABA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17B6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17B6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17B6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17B6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17B6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17B6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DF6B3" w14:textId="77777777" w:rsidR="00C21D6C" w:rsidRDefault="00C21D6C" w:rsidP="003071DF">
      <w:pPr>
        <w:spacing w:after="0" w:line="240" w:lineRule="auto"/>
      </w:pPr>
      <w:r>
        <w:separator/>
      </w:r>
    </w:p>
  </w:footnote>
  <w:footnote w:type="continuationSeparator" w:id="0">
    <w:p w14:paraId="07DB0829" w14:textId="77777777" w:rsidR="00C21D6C" w:rsidRDefault="00C21D6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00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0197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D64E9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174B0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A7B46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D7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E7A10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17B64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716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1D6C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29F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2024-08-28T09:23:00Z</cp:lastPrinted>
  <dcterms:created xsi:type="dcterms:W3CDTF">2024-08-23T02:54:00Z</dcterms:created>
  <dcterms:modified xsi:type="dcterms:W3CDTF">2024-08-30T06:47:00Z</dcterms:modified>
</cp:coreProperties>
</file>