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8E0D32D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781" cy="10346351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06" cy="1034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A0874D0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1763F95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2071FFE3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50726940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03CA885" w14:textId="77777777" w:rsidR="005D78DC" w:rsidRPr="00D374E6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374E6">
        <w:rPr>
          <w:rFonts w:ascii="TH SarabunPSK" w:hAnsi="TH SarabunPSK" w:cs="TH SarabunPSK"/>
          <w:sz w:val="32"/>
          <w:szCs w:val="32"/>
          <w:cs/>
        </w:rPr>
        <w:tab/>
        <w:t xml:space="preserve">ศึกษาสีคู่ตรงข้าม และอภิปรายเกี่ยวกับการใช้สีคู่ตรงข้ามในการถ่ายทอดความคิดและอารมณ์ </w:t>
      </w:r>
      <w:r w:rsidRPr="0092014D">
        <w:rPr>
          <w:rFonts w:ascii="TH SarabunPSK" w:hAnsi="TH SarabunPSK" w:cs="TH SarabunPSK"/>
          <w:sz w:val="32"/>
          <w:szCs w:val="32"/>
          <w:cs/>
        </w:rPr>
        <w:t xml:space="preserve">หลักการจัดขนาด สัดส่วน ความสมดุลในการสร้างงานทัศนศิลป์ สร้างงานทัศนศิลป์จากรูปแบบ 2 มิติ เป็น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2014D">
        <w:rPr>
          <w:rFonts w:ascii="TH SarabunPSK" w:hAnsi="TH SarabunPSK" w:cs="TH SarabunPSK"/>
          <w:sz w:val="32"/>
          <w:szCs w:val="32"/>
          <w:cs/>
        </w:rPr>
        <w:t>3 มิติ โดยใช้หลักการของแสงเงาและน้ำหนัก สร้างสรรค์งานปั้นโดยใช้หลักการเพิ่มและลด สร้างสรรค์งานทัศนศิลป์โดยใช้หลักการของรูปและพื้นที่ว่าง โดยใช้สีคู่ตรงข้าม หลักการจัดขนาด สัดส่วน และความสมดุล สร้างงานทัศนศิลป์เป็นแผนภาพ แผนผัง และภาพประกอบเพื่อถ่ายทอดความคิดหรือเรื่องราวเกี่ยวกับเหตุการณ์ต่างๆ บรรยายบทบาทของงานทัศนศิลป์ที่สะท้อนชีวิตและสังคม อภิปรายเกี่ยวกับอิทธิพลของ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2014D">
        <w:rPr>
          <w:rFonts w:ascii="TH SarabunPSK" w:hAnsi="TH SarabunPSK" w:cs="TH SarabunPSK"/>
          <w:sz w:val="32"/>
          <w:szCs w:val="32"/>
          <w:cs/>
        </w:rPr>
        <w:t>ความเชื่อ ความศรัทธาในศาสนาที่มีต่องานทัศนศิลป์ในท้องถิ่น อิทธิพลทางวัฒนธรรมในท้องถิ่นที่มีผลต่อการสร้างงานทัศนศิลป์ของบุคคล</w:t>
      </w:r>
    </w:p>
    <w:p w14:paraId="4219E237" w14:textId="77777777" w:rsidR="005D78DC" w:rsidRPr="00D374E6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374E6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โดยใช้ทักษะกระบวนการทางทัศนศิลป์ในการสร้างและนำเสนอผลงานทัศนศิลป์ การเลือกใช้วัสดุ อุปกรณ์ที่เหมาะสม การวิเคราะห์ การวิพากษ์วิจารณ์คุณค่างานทัศนศิลป์</w:t>
      </w:r>
    </w:p>
    <w:p w14:paraId="76082108" w14:textId="77777777" w:rsidR="005D78DC" w:rsidRPr="00D374E6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374E6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เพื่อให้เห็นคุณค่างานทัศนศิลป์ เข้าใจความสัมพันธ์ระหว่างทัศนศิลป์ ประวัติศาสตร์ และวัฒนธรรม                นำความรู้ไปประยุกต์ใช้ในชีวิตประจำวัน มีจริยธรรม คุณธรรม และค่านิยมที่เหมาะสม</w:t>
      </w:r>
    </w:p>
    <w:p w14:paraId="30E833EE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1D0D66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704E11E4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1097D707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C20DA45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36261C9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0055ADE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E1148AB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781DB73D" w14:textId="77777777" w:rsidR="005D78DC" w:rsidRPr="00606242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6062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6/1, </w:t>
            </w:r>
            <w:r w:rsidRPr="006062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6062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</w:tc>
        <w:tc>
          <w:tcPr>
            <w:tcW w:w="3657" w:type="dxa"/>
          </w:tcPr>
          <w:p w14:paraId="270B8763" w14:textId="77777777" w:rsidR="005D78DC" w:rsidRPr="00606242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6/3,</w:t>
            </w:r>
            <w:r w:rsidRPr="0060624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6/4,</w:t>
            </w:r>
            <w:r w:rsidRPr="0060624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6/5, 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6/6, 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0624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6/7</w:t>
            </w:r>
          </w:p>
        </w:tc>
      </w:tr>
      <w:tr w:rsidR="005D78DC" w14:paraId="0354C67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1FDD8C0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3271296D" w14:textId="77777777" w:rsidR="005D78DC" w:rsidRPr="00606242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6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ป.6/1</w:t>
            </w:r>
            <w:r w:rsidRPr="006062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6062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ป.6/3</w:t>
            </w:r>
          </w:p>
        </w:tc>
        <w:tc>
          <w:tcPr>
            <w:tcW w:w="3657" w:type="dxa"/>
          </w:tcPr>
          <w:p w14:paraId="3A4EFD36" w14:textId="77777777" w:rsidR="005D78DC" w:rsidRPr="00606242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60624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ป.6/2</w:t>
            </w:r>
          </w:p>
        </w:tc>
      </w:tr>
      <w:tr w:rsidR="005D78DC" w14:paraId="175193FF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64E0EB4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B9702EE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B5858C0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5423D3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FA753BC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14432AE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0591FD0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680CE51" wp14:editId="5677D49D">
                <wp:extent cx="5727700" cy="584548"/>
                <wp:effectExtent l="0" t="0" r="6350" b="6350"/>
                <wp:docPr id="1402" name="Text Box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987DD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ทัศนศิลป์ 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11BE2DB0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80CE51" id="Text Box 140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/dmA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44mf3Z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C5987DD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ทัศนศิลป์ 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11BE2DB0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267044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82208" behindDoc="0" locked="0" layoutInCell="1" allowOverlap="1" wp14:anchorId="4E24670C" wp14:editId="6592134B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46" name="Graphic 144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416C5F62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BADA45D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F875E7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73F336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EA2BC4B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41E81F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6BF548A1" w14:textId="77777777" w:rsidTr="004D4D1A">
        <w:tc>
          <w:tcPr>
            <w:tcW w:w="1503" w:type="dxa"/>
          </w:tcPr>
          <w:p w14:paraId="75940219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216E92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F9BA9AE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หลักการสร้างสรรค์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งานศิลป์</w:t>
            </w:r>
          </w:p>
        </w:tc>
        <w:tc>
          <w:tcPr>
            <w:tcW w:w="2300" w:type="dxa"/>
          </w:tcPr>
          <w:p w14:paraId="11C985D4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B1FD52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D374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D374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374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74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6/2</w:t>
            </w:r>
          </w:p>
          <w:p w14:paraId="0F42244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01B5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อธิบายหลักการจัดขนาดสัดส่วนความสมดุล ในการสร้างงานทัศนศิลป์</w:t>
            </w:r>
          </w:p>
          <w:p w14:paraId="77764DE5" w14:textId="77777777" w:rsidR="005D78DC" w:rsidRPr="001A01B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973A70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A99210" w14:textId="77777777" w:rsidR="005D78DC" w:rsidRPr="001A01B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A01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A01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ศ 1.1 </w:t>
            </w:r>
            <w:r w:rsidRPr="001A01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1A01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6/5</w:t>
            </w:r>
          </w:p>
          <w:p w14:paraId="48552C34" w14:textId="77777777" w:rsidR="005D78DC" w:rsidRPr="001A01B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A01B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สร้างสรรค์งานทัศนศิลป์โดยใช้หลักการของรูปและพื้นที่ว่าง</w:t>
            </w:r>
          </w:p>
          <w:p w14:paraId="068DB02B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</w:tcPr>
          <w:p w14:paraId="04AC1CF8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9E0042C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020D0107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7ED1261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CE6ECDA" w14:textId="77777777" w:rsidR="005D78DC" w:rsidRPr="004F7B5F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การสร้างสรรค์ผลงานทัศนศิลป์ โดยใช้หลักการจัดองค์ประกอบศิลป์ทั้งขนาด สัดส่วน ความสมดุลและพื้นที่ว่างที่เหมาะสม ทำให้ได้ผลงานที่สวยงาม กลมกลืน และดูโดดเด่น</w:t>
            </w:r>
          </w:p>
          <w:p w14:paraId="72196153" w14:textId="77777777" w:rsidR="005D78DC" w:rsidRPr="0013717A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trike/>
                <w:color w:val="ED515C" w:themeColor="accent6"/>
                <w:sz w:val="32"/>
                <w:szCs w:val="32"/>
              </w:rPr>
            </w:pP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สีคู่ตรงข้าม เป็นคู่ของสีที่อยู่ตรงข้ามกันในวงจรสี และสามารถนำมาใช้สร้างสรรค์ผลงานทัศนศิลป์ให้เกิดความโดดเด่นและความสวยงามได้</w:t>
            </w:r>
          </w:p>
        </w:tc>
        <w:tc>
          <w:tcPr>
            <w:tcW w:w="1014" w:type="dxa"/>
          </w:tcPr>
          <w:p w14:paraId="52B7B05A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5D78DC" w14:paraId="48005D77" w14:textId="77777777" w:rsidTr="004D4D1A">
        <w:tc>
          <w:tcPr>
            <w:tcW w:w="1503" w:type="dxa"/>
          </w:tcPr>
          <w:p w14:paraId="3BF043D2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66A888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5C29B1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งานทัศนศิลป์แสนสนุก</w:t>
            </w:r>
          </w:p>
        </w:tc>
        <w:tc>
          <w:tcPr>
            <w:tcW w:w="2300" w:type="dxa"/>
          </w:tcPr>
          <w:p w14:paraId="76B865A8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20CFB3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D374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374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ป.6/1</w:t>
            </w:r>
          </w:p>
          <w:p w14:paraId="54CCCEA2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A01B5">
              <w:rPr>
                <w:rFonts w:ascii="TH SarabunPSK" w:hAnsi="TH SarabunPSK" w:cs="TH SarabunPSK"/>
                <w:sz w:val="32"/>
                <w:szCs w:val="32"/>
                <w:cs/>
              </w:rPr>
              <w:t>ระบุสีคู่ตรงข้าม และอภิปรายเกี่ยวกับการ ใช้สีคู่ตรงข้ามในการถ่ายทอดความคิดและอารมณ์</w:t>
            </w:r>
          </w:p>
          <w:p w14:paraId="501FF711" w14:textId="77777777" w:rsidR="005D78DC" w:rsidRPr="001A01B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61553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27CFC4E" w14:textId="77777777" w:rsidR="005D78DC" w:rsidRPr="001A01B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A01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A01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ศ 1.1 </w:t>
            </w:r>
            <w:r w:rsidRPr="001A01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ป.6/6</w:t>
            </w:r>
          </w:p>
          <w:p w14:paraId="0FE7E639" w14:textId="77777777" w:rsidR="005D78DC" w:rsidRPr="001A01B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A01B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สร้างสรรค์งานทัศนศิลป์โดยใช้สีคู่ตรงข้ามหลักการจัดขนาดสัดส่วน และความสมดุล</w:t>
            </w:r>
          </w:p>
          <w:p w14:paraId="4E77E0CA" w14:textId="77777777" w:rsidR="005D78DC" w:rsidRPr="004F7B5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F7B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F7B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ป.6/3</w:t>
            </w:r>
          </w:p>
          <w:p w14:paraId="67F78C2F" w14:textId="77777777" w:rsidR="005D78DC" w:rsidRPr="004F7B5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F7B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สร้างงานทัศนศิลป์จากรูปแบบ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2</w:t>
            </w:r>
            <w:r w:rsidRPr="004F7B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มิติ เป็น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3</w:t>
            </w:r>
            <w:r w:rsidRPr="004F7B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มิติ โดยใช้หลักการของแสงเงาและน้ำหนัก</w:t>
            </w:r>
          </w:p>
          <w:p w14:paraId="1EC9C902" w14:textId="77777777" w:rsidR="005D78DC" w:rsidRPr="004F7B5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F7B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F7B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ป.6/4</w:t>
            </w:r>
          </w:p>
          <w:p w14:paraId="3E3114B7" w14:textId="77777777" w:rsidR="005D78DC" w:rsidRPr="004F7B5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F7B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สร้างสรรค์งานปั้นโดยใช้หลักการเพิ่มและลด</w:t>
            </w:r>
          </w:p>
          <w:p w14:paraId="7BF472CA" w14:textId="77777777" w:rsidR="005D78DC" w:rsidRPr="004F7B5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F7B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 w:rsidRPr="004F7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F7B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ป.6/7</w:t>
            </w:r>
          </w:p>
          <w:p w14:paraId="6BE4A611" w14:textId="77777777" w:rsidR="005D78DC" w:rsidRPr="004F7B5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7B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สร้างงานทัศนศิลป์เป็นแผนภาพ แผนผัง และภาพประกอบ เพื่อถ่ายทอดความคิดหรือเรื่องราวเกี่ยวกับเหตุการณ์ต่าง ๆ</w:t>
            </w:r>
          </w:p>
        </w:tc>
        <w:tc>
          <w:tcPr>
            <w:tcW w:w="1754" w:type="dxa"/>
          </w:tcPr>
          <w:p w14:paraId="3DC3CF97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BFF9F9C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389AEFA6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AE89430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789C9F5" w14:textId="77777777" w:rsidR="005D78DC" w:rsidRPr="004F7B5F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การวาดภาพเหมือนจริงจากรูปแบบ 2 มิติ</w:t>
            </w:r>
            <w:r w:rsidRPr="004F7B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3 มิติ โดยใช้หลักการของแสงเงาและน้ำหนัก จะทำให้ภาพมีมิติ มองเห็นระยะ</w:t>
            </w:r>
            <w:r w:rsidRPr="004F7B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ใกล้-ไกล และความลึกของภาพ</w:t>
            </w:r>
          </w:p>
          <w:p w14:paraId="3C1591A6" w14:textId="77777777" w:rsidR="005D78DC" w:rsidRPr="004F7B5F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การสร้างสรรค์งานปั้น โดยใช้หลักการเพิ่มและลด จะทำให้ได้ผลงานที่เป็นรูปทรงตามที่ต้องการ</w:t>
            </w:r>
          </w:p>
          <w:p w14:paraId="22815863" w14:textId="77777777" w:rsidR="005D78DC" w:rsidRPr="0013717A" w:rsidRDefault="005D78DC" w:rsidP="004D4D1A">
            <w:pPr>
              <w:ind w:firstLine="288"/>
              <w:rPr>
                <w:rFonts w:ascii="TH SarabunPSK" w:hAnsi="TH SarabunPSK" w:cs="TH SarabunPSK"/>
                <w:strike/>
                <w:color w:val="ED515C" w:themeColor="accent6"/>
                <w:sz w:val="32"/>
                <w:szCs w:val="32"/>
                <w:cs/>
              </w:rPr>
            </w:pP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การสร้างงานทัศนศิลป์เป็นแผนภาพ แผนผัง และภาพประกอบที่ดี ต้องสามารถสื่อให้ผู้อื่นเข้าใจ และถ่ายทอดความคิดหรือเรื่องราวเกี่ยวกับเหตุการณ์ต่าง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ๆ ได้อย่างชัดเจน</w:t>
            </w:r>
          </w:p>
        </w:tc>
        <w:tc>
          <w:tcPr>
            <w:tcW w:w="1014" w:type="dxa"/>
          </w:tcPr>
          <w:p w14:paraId="57288197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  <w:tr w:rsidR="005D78DC" w14:paraId="66BC97D1" w14:textId="77777777" w:rsidTr="004D4D1A">
        <w:tc>
          <w:tcPr>
            <w:tcW w:w="1503" w:type="dxa"/>
          </w:tcPr>
          <w:p w14:paraId="510E6F61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1D3AB37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05C21B1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งานทัศนศิลป์กับชีวิต</w:t>
            </w:r>
          </w:p>
        </w:tc>
        <w:tc>
          <w:tcPr>
            <w:tcW w:w="2300" w:type="dxa"/>
          </w:tcPr>
          <w:p w14:paraId="09854C6F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D1FC97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A01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1A01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A01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A01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6/1</w:t>
            </w:r>
          </w:p>
          <w:p w14:paraId="67D40485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A01B5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บรรยายบทบาทของงานทัศนศิลป์ ที่สะท้อนชีวิตและสังคม</w:t>
            </w:r>
          </w:p>
          <w:p w14:paraId="4BBE5016" w14:textId="77777777" w:rsidR="005D78DC" w:rsidRPr="00A7273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27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27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ศ. 1.2 </w:t>
            </w:r>
            <w:r w:rsidRPr="00A727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ป.6/3</w:t>
            </w:r>
          </w:p>
          <w:p w14:paraId="5F1339CD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7273E">
              <w:rPr>
                <w:rFonts w:ascii="TH SarabunPSK" w:hAnsi="TH SarabunPSK" w:cs="TH SarabunPSK"/>
                <w:sz w:val="32"/>
                <w:szCs w:val="32"/>
                <w:cs/>
              </w:rPr>
              <w:t>ระบุ และบรรยายอิทธิพลทางวัฒนธรรม ในท้องถิ่นที่มีผลต่อการสร้างงานทัศนศิลป์ของบุคคล</w:t>
            </w:r>
          </w:p>
          <w:p w14:paraId="7F9D5731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26FE51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74BA8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61E4AE3" w14:textId="77777777" w:rsidR="005D78DC" w:rsidRPr="001A01B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A01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A01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A01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1.2</w:t>
            </w:r>
            <w:r w:rsidRPr="001A01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A01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ป.6/2</w:t>
            </w:r>
          </w:p>
          <w:p w14:paraId="032BE506" w14:textId="77777777" w:rsidR="005D78DC" w:rsidRPr="00A7273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A7273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อภิปรายเกี่ยวกับอิทธิพลของความเชื่อความศรัทธาในศาสนาที่มีผลต่องานทัศนศิลป์ในท้องถิ่น</w:t>
            </w:r>
          </w:p>
        </w:tc>
        <w:tc>
          <w:tcPr>
            <w:tcW w:w="1754" w:type="dxa"/>
          </w:tcPr>
          <w:p w14:paraId="45FDC2B7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323AE6A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7AE6F15F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8C6B3B0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9E82940" w14:textId="77777777" w:rsidR="005D78DC" w:rsidRPr="0092014D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2014D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งานทัศนศิลป์มีบทบาทในชีวิตและสังคม โดยแฝงอยู่ในรูปแบบต่าง</w:t>
            </w:r>
            <w:r w:rsidRPr="009201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2014D">
              <w:rPr>
                <w:rFonts w:ascii="TH SarabunPSK" w:hAnsi="TH SarabunPSK" w:cs="TH SarabunPSK"/>
                <w:sz w:val="32"/>
                <w:szCs w:val="32"/>
                <w:cs/>
              </w:rPr>
              <w:t>ๆ ตั้งแต่ในอดีตจนถึงปัจจุบัน</w:t>
            </w:r>
          </w:p>
          <w:p w14:paraId="6A834C92" w14:textId="77777777" w:rsidR="005D78DC" w:rsidRPr="0013717A" w:rsidRDefault="005D78DC" w:rsidP="004D4D1A">
            <w:pPr>
              <w:ind w:firstLine="288"/>
              <w:rPr>
                <w:rFonts w:ascii="TH SarabunPSK" w:hAnsi="TH SarabunPSK" w:cs="TH SarabunPSK"/>
                <w:strike/>
                <w:sz w:val="32"/>
                <w:szCs w:val="32"/>
                <w:cs/>
              </w:rPr>
            </w:pP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ศาสนาและวัฒนธรรม มีอิทธิพลต่อการสร้างสรรค์</w:t>
            </w:r>
            <w:r w:rsidRPr="0092014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งานทัศนศิลป์ในท้องถิ่น</w:t>
            </w:r>
            <w:r w:rsidRPr="00B2498A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B2498A">
              <w:rPr>
                <w:rFonts w:ascii="TH SarabunPSK" w:hAnsi="TH SarabunPSK" w:cs="TH SarabunPSK"/>
                <w:sz w:val="32"/>
                <w:szCs w:val="32"/>
                <w:cs/>
              </w:rPr>
              <w:t>ละบุคคล ทำให้</w:t>
            </w:r>
            <w:r w:rsidRPr="00B2498A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2498A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B2498A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Pr="00B249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98A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ทัศนศิลป์ที่มีความ</w:t>
            </w:r>
            <w:r w:rsidRPr="004F7B5F">
              <w:rPr>
                <w:rFonts w:ascii="TH SarabunPSK" w:hAnsi="TH SarabunPSK" w:cs="TH SarabunPSK"/>
                <w:sz w:val="32"/>
                <w:szCs w:val="32"/>
                <w:cs/>
              </w:rPr>
              <w:t>หลากหลายแตกต่างกันไป</w:t>
            </w:r>
          </w:p>
        </w:tc>
        <w:tc>
          <w:tcPr>
            <w:tcW w:w="1014" w:type="dxa"/>
          </w:tcPr>
          <w:p w14:paraId="4A1D727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41C5C4A7" w14:textId="0340C54A" w:rsidR="00192FED" w:rsidRDefault="00192FED" w:rsidP="003C797F">
      <w:pPr>
        <w:spacing w:after="240" w:line="240" w:lineRule="auto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462506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49CC0" w14:textId="77777777" w:rsidR="002B533E" w:rsidRDefault="002B533E" w:rsidP="003071DF">
      <w:pPr>
        <w:spacing w:after="0" w:line="240" w:lineRule="auto"/>
      </w:pPr>
      <w:r>
        <w:separator/>
      </w:r>
    </w:p>
  </w:endnote>
  <w:endnote w:type="continuationSeparator" w:id="0">
    <w:p w14:paraId="492BF4E4" w14:textId="77777777" w:rsidR="002B533E" w:rsidRDefault="002B533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905249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D8CAB" w14:textId="2E265806" w:rsidR="00462506" w:rsidRPr="00462506" w:rsidRDefault="0046250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0C101826" wp14:editId="6891EC8F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-9970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E98EAD3" id="Rectangle: Rounded Corners 1632" o:spid="_x0000_s1026" style="position:absolute;margin-left:205pt;margin-top:-.8pt;width:42pt;height:21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AMQ86q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250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6250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8138B" w14:textId="77777777" w:rsidR="002B533E" w:rsidRDefault="002B533E" w:rsidP="003071DF">
      <w:pPr>
        <w:spacing w:after="0" w:line="240" w:lineRule="auto"/>
      </w:pPr>
      <w:r>
        <w:separator/>
      </w:r>
    </w:p>
  </w:footnote>
  <w:footnote w:type="continuationSeparator" w:id="0">
    <w:p w14:paraId="08B0BBFF" w14:textId="77777777" w:rsidR="002B533E" w:rsidRDefault="002B533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A03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5BDB"/>
    <w:rsid w:val="002A69FA"/>
    <w:rsid w:val="002B221B"/>
    <w:rsid w:val="002B36C4"/>
    <w:rsid w:val="002B533E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C797F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506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6220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2FAA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6788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2024-08-30T07:02:00Z</dcterms:modified>
</cp:coreProperties>
</file>